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89159">
      <w:pPr>
        <w:pStyle w:val="8"/>
        <w:jc w:val="center"/>
        <w:outlineLvl w:val="1"/>
      </w:pPr>
      <w:r>
        <w:rPr>
          <w:rFonts w:ascii="仿宋_GB2312" w:hAnsi="仿宋_GB2312" w:eastAsia="仿宋_GB2312" w:cs="仿宋_GB2312"/>
          <w:b/>
          <w:sz w:val="36"/>
        </w:rPr>
        <w:t>第七章 拟签订合同文本</w:t>
      </w:r>
    </w:p>
    <w:p w14:paraId="5A40FF89">
      <w:pPr>
        <w:pStyle w:val="2"/>
        <w:overflowPunct/>
        <w:topLinePunct w:val="0"/>
        <w:bidi w:val="0"/>
        <w:spacing w:after="0" w:afterLines="0" w:line="360" w:lineRule="auto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</w:p>
    <w:p w14:paraId="3B3B5F2C">
      <w:pPr>
        <w:pStyle w:val="2"/>
        <w:overflowPunct/>
        <w:topLinePunct w:val="0"/>
        <w:bidi w:val="0"/>
        <w:spacing w:after="0" w:afterLines="0" w:line="360" w:lineRule="auto"/>
        <w:jc w:val="both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val="en-US" w:eastAsia="zh-CN"/>
        </w:rPr>
        <w:t>仅作为参考，具体以采购人提供为准；在成交结果公示后30天内，签订采购合同。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eastAsia="zh-CN"/>
        </w:rPr>
        <w:t>）</w:t>
      </w:r>
    </w:p>
    <w:p w14:paraId="69A7DA02">
      <w:pPr>
        <w:pStyle w:val="2"/>
        <w:overflowPunct/>
        <w:topLinePunct w:val="0"/>
        <w:bidi w:val="0"/>
        <w:spacing w:after="0" w:afterLines="0"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02AC772A">
      <w:pPr>
        <w:pStyle w:val="2"/>
        <w:overflowPunct/>
        <w:topLinePunct w:val="0"/>
        <w:bidi w:val="0"/>
        <w:spacing w:after="0" w:afterLines="0"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27014F13">
      <w:pPr>
        <w:pStyle w:val="2"/>
        <w:overflowPunct/>
        <w:topLinePunct w:val="0"/>
        <w:bidi w:val="0"/>
        <w:spacing w:after="0" w:afterLines="0" w:line="360" w:lineRule="auto"/>
        <w:jc w:val="center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b/>
          <w:color w:val="auto"/>
          <w:sz w:val="56"/>
          <w:szCs w:val="56"/>
          <w:highlight w:val="none"/>
          <w:lang w:eastAsia="zh-CN"/>
        </w:rPr>
        <w:t>路灯维护材料采购项目（</w:t>
      </w:r>
      <w:r>
        <w:rPr>
          <w:rFonts w:hint="eastAsia" w:ascii="仿宋_GB2312" w:hAnsi="仿宋_GB2312" w:eastAsia="仿宋_GB2312" w:cs="仿宋_GB2312"/>
          <w:b/>
          <w:color w:val="auto"/>
          <w:sz w:val="56"/>
          <w:szCs w:val="56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color w:val="auto"/>
          <w:sz w:val="56"/>
          <w:szCs w:val="56"/>
          <w:highlight w:val="none"/>
          <w:lang w:eastAsia="zh-CN"/>
        </w:rPr>
        <w:t>次）</w:t>
      </w:r>
    </w:p>
    <w:p w14:paraId="37674A04">
      <w:pPr>
        <w:pStyle w:val="2"/>
        <w:overflowPunct/>
        <w:topLinePunct w:val="0"/>
        <w:bidi w:val="0"/>
        <w:spacing w:after="0" w:afterLines="0" w:line="360" w:lineRule="auto"/>
        <w:jc w:val="center"/>
        <w:rPr>
          <w:rFonts w:hint="eastAsia" w:ascii="仿宋_GB2312" w:hAnsi="仿宋_GB2312" w:eastAsia="仿宋_GB2312" w:cs="仿宋_GB2312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4"/>
          <w:szCs w:val="44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auto"/>
          <w:sz w:val="44"/>
          <w:szCs w:val="44"/>
          <w:highlight w:val="none"/>
          <w:lang w:val="en-US" w:eastAsia="zh-CN"/>
        </w:rPr>
        <w:t>第1.2.3标包）</w:t>
      </w:r>
    </w:p>
    <w:p w14:paraId="2D5A5F4A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bookmarkStart w:id="0" w:name="_GoBack"/>
      <w:bookmarkEnd w:id="0"/>
    </w:p>
    <w:p w14:paraId="630A6E69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6544F408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4E029971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090882CE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53882727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339DBCE4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57232D8F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7E14D74E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243B7609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56F8BB87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7FE72D1D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676C3268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5FD5EE09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6D5724D6">
      <w:pPr>
        <w:pStyle w:val="2"/>
        <w:overflowPunct/>
        <w:topLinePunct w:val="0"/>
        <w:bidi w:val="0"/>
        <w:spacing w:after="0" w:afterLines="0"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41562C00">
      <w:pPr>
        <w:pStyle w:val="2"/>
        <w:overflowPunct/>
        <w:topLinePunct w:val="0"/>
        <w:bidi w:val="0"/>
        <w:spacing w:after="0" w:afterLines="0"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6CBD7BF2">
      <w:pPr>
        <w:pStyle w:val="2"/>
        <w:overflowPunct/>
        <w:topLinePunct w:val="0"/>
        <w:bidi w:val="0"/>
        <w:spacing w:after="0" w:afterLines="0"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43C19BF9">
      <w:pPr>
        <w:pStyle w:val="2"/>
        <w:overflowPunct/>
        <w:topLinePunct w:val="0"/>
        <w:bidi w:val="0"/>
        <w:spacing w:after="0" w:afterLines="0" w:line="360" w:lineRule="auto"/>
        <w:ind w:firstLine="1440" w:firstLineChars="600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甲方（采购人）：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</w:t>
      </w:r>
    </w:p>
    <w:p w14:paraId="281E7866">
      <w:pPr>
        <w:pStyle w:val="2"/>
        <w:overflowPunct/>
        <w:topLinePunct w:val="0"/>
        <w:bidi w:val="0"/>
        <w:spacing w:after="0" w:afterLines="0" w:line="360" w:lineRule="auto"/>
        <w:ind w:firstLine="1440" w:firstLineChars="600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乙方（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中标（成交）供应商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）：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</w:t>
      </w:r>
    </w:p>
    <w:p w14:paraId="75EE2F93">
      <w:pPr>
        <w:pStyle w:val="2"/>
        <w:overflowPunct/>
        <w:topLinePunct w:val="0"/>
        <w:bidi w:val="0"/>
        <w:spacing w:after="0" w:afterLines="0" w:line="360" w:lineRule="auto"/>
        <w:ind w:firstLine="1440" w:firstLineChars="600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签订日期：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日</w:t>
      </w:r>
    </w:p>
    <w:p w14:paraId="2142546B">
      <w:pPr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color w:val="auto"/>
          <w:szCs w:val="24"/>
          <w:highlight w:val="none"/>
        </w:rPr>
        <w:sectPr>
          <w:pgSz w:w="11905" w:h="16838"/>
          <w:pgMar w:top="1417" w:right="1417" w:bottom="1417" w:left="1417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536447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723" w:firstLineChars="200"/>
        <w:jc w:val="center"/>
        <w:textAlignment w:val="auto"/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_GB2312" w:hAnsi="仿宋_GB2312" w:eastAsia="仿宋_GB2312" w:cs="仿宋_GB2312"/>
          <w:b/>
          <w:color w:val="auto"/>
          <w:sz w:val="36"/>
          <w:szCs w:val="36"/>
          <w:highlight w:val="none"/>
          <w:lang w:bidi="ar"/>
        </w:rPr>
        <w:t>合同范本</w:t>
      </w:r>
    </w:p>
    <w:p w14:paraId="65C5C5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甲方(采购人)：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  <w:t xml:space="preserve">                               </w:t>
      </w:r>
    </w:p>
    <w:p w14:paraId="4A0F55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"http://set2.mail.qq.com/cgi-bin/mail_spam?action=check_link&amp;spam=0&amp;url=http%3A%2F%2Fwww%2Ebaidu%2Ecom%2Fs%3Fwd%3D%25E4%25B9%2599%25E6%2596%25B9%26hl_tag%3Dtextlink%26tn%3DSE_hldp01350_v6v6zkg6"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乙方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(供应商)：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  <w:t xml:space="preserve">                               </w:t>
      </w:r>
    </w:p>
    <w:p w14:paraId="13EE12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 xml:space="preserve">甲乙双方根据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 xml:space="preserve">月  日       政府采购招标项目第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号采购结果及相关招标文件及投标文件，本合同经双方友好协商平等、诚信、协作的原则，按照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《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中华人民共和国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政府采购法》和《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中华人民共和国民法典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》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经协商一致，订立本合同，供双方共同遵守：</w:t>
      </w:r>
    </w:p>
    <w:p w14:paraId="2C5F4A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第一条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甲方采购的产品内容和含税价格：</w:t>
      </w:r>
    </w:p>
    <w:p w14:paraId="2790A3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产品名称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</w:rPr>
        <w:t xml:space="preserve">                 </w:t>
      </w:r>
    </w:p>
    <w:p w14:paraId="6AD3AB0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产品规格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</w:rPr>
        <w:t xml:space="preserve">                 </w:t>
      </w:r>
    </w:p>
    <w:p w14:paraId="3602C8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数    量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</w:rPr>
        <w:t xml:space="preserve">                 </w:t>
      </w:r>
    </w:p>
    <w:p w14:paraId="63A7A0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合    计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</w:rPr>
        <w:t xml:space="preserve">                  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(金额单位：人民币元)。</w:t>
      </w:r>
    </w:p>
    <w:p w14:paraId="09553E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详见采购清单。</w:t>
      </w:r>
    </w:p>
    <w:p w14:paraId="4DBC1D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采购产品由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instrText xml:space="preserve">HYPERLINK "http://set2.mail.qq.com/cgi-bin/mail_spam?action=check_link&amp;spam=0&amp;url=http%3A%2F%2Fwww%2Ebaidu%2Ecom%2Fs%3Fwd%3D%25E4%25B9%2599%25E6%2596%25B9%26hl_tag%3Dtextlink%26tn%3DSE_hldp01350_v6v6zkg6"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乙方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免费配送，甲方不再另付任何费用。</w:t>
      </w:r>
    </w:p>
    <w:p w14:paraId="100DF6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第二条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产品的质量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instrText xml:space="preserve">HYPERLINK "http://set2.mail.qq.com/cgi-bin/mail_spam?action=check_link&amp;spam=0&amp;url=http%3A%2F%2Fwww%2Ebaidu%2Ecom%2Fs%3Fwd%3D%25E6%258A%2580%25E6%259C%25AF%25E6%25A0%2587%25E5%2587%2586%26hl_tag%3Dtextlink%26tn%3DSE_hldp01350_v6v6zkg6"</w:instrTex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技术标准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end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instrText xml:space="preserve">HYPERLINK "http://set2.mail.qq.com/cgi-bin/mail_spam?action=check_link&amp;spam=0&amp;url=http%3A%2F%2Fwww%2Ebaidu%2Ecom%2Fs%3Fwd%3D%25E4%25B9%2599%25E6%2596%25B9%26hl_tag%3Dtextlink%26tn%3DSE_hldp01350_v6v6zkg6"</w:instrTex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乙方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end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售后服务及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instrText xml:space="preserve">HYPERLINK "http://set2.mail.qq.com/cgi-bin/mail_spam?action=check_link&amp;spam=0&amp;url=http%3A%2F%2Fwww%2Ebaidu%2Ecom%2Fs%3Fwd%3D%25E6%258D%259F%25E5%25AE%25B3%25E8%25B5%2594%25E5%2581%25BF%26hl_tag%3Dtextlink%26tn%3DSE_hldp01350_v6v6zkg6"</w:instrTex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损害赔偿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end"/>
      </w:r>
    </w:p>
    <w:p w14:paraId="2F94B2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1、产品的质量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"http://set2.mail.qq.com/cgi-bin/mail_spam?action=check_link&amp;spam=0&amp;url=http%3A%2F%2Fwww%2Ebaidu%2Ecom%2Fs%3Fwd%3D%25E6%258A%2580%25E6%259C%25AF%25E6%25A0%2587%25E5%2587%2586%26hl_tag%3Dtextlink%26tn%3DSE_hldp01350_v6v6zkg6"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技术标准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按国家法律法规规定的合格标准、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招标文件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要求的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"http://set2.mail.qq.com/cgi-bin/mail_spam?action=check_link&amp;spam=0&amp;url=http%3A%2F%2Fwww%2Ebaidu%2Ecom%2Fs%3Fwd%3D%25E6%258A%2580%25E6%259C%25AF%25E6%25A0%2587%25E5%2587%2586%26hl_tag%3Dtextlink%26tn%3DSE_hldp01350_v6v6zkg6"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技术标准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执行。</w:t>
      </w:r>
    </w:p>
    <w:p w14:paraId="6C7FEE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2、乙方从项目验收合格之日起，提供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2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免费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质保，保证产品为全新原厂产品。在保修期内，所有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货物更换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全部免费,保修期外，能更及时地为用户提供备品备件。</w:t>
      </w:r>
    </w:p>
    <w:p w14:paraId="1BF9E4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3、乙方售后服务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"http://set2.mail.qq.com/cgi-bin/mail_spam?action=check_link&amp;spam=0&amp;url=http%3A%2F%2Fwww%2Ebaidu%2Ecom%2Fs%3Fwd%3D%25E5%2593%258D%25E5%25BA%2594%25E6%2597%25B6%25E9%2597%25B4%26hl_tag%3Dtextlink%26tn%3DSE_hldp01350_v6v6zkg6"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响应时间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：2小时内对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售后服务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做出反应，4小时内到现场更换或退货，费用由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负责。如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在接到通知的24小时内没有答复和处理问题，则视为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承认产品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质量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问题并承担由此而发生的一切费用。保修期间产品的一切质量问题由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乙方承担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。</w:t>
      </w:r>
    </w:p>
    <w:p w14:paraId="13A1E47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4、如因乙方产品质量问题的原因，导致甲方损失，乙方应予以赔偿。</w:t>
      </w:r>
    </w:p>
    <w:p w14:paraId="35AF99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第三条  交付和验收</w:t>
      </w:r>
    </w:p>
    <w:p w14:paraId="0E6B80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1、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交货期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:自合同签订之日起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60 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个日历日完成供货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。</w:t>
      </w:r>
    </w:p>
    <w:p w14:paraId="75B008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交付地点：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none"/>
        </w:rPr>
        <w:t>甲方指定地点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none"/>
          <w:lang w:eastAsia="zh-CN"/>
        </w:rPr>
        <w:t>。</w:t>
      </w:r>
    </w:p>
    <w:p w14:paraId="0F6913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、乙方负责产品的运输、免费为甲方的操作和维护人员进行现场专业技术培训，包括产品的日常保养和维护，操作的技术要领，常见故障处理的技术培训等，直至人员能够独立操作为止。</w:t>
      </w:r>
    </w:p>
    <w:p w14:paraId="4AA26A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乙方负责提供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产品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的使用说明书、产品合格证等相关资料，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并负责所有货物的运输，确保货物安全、完整到达甲方指定地点，运杂费用包含在总价内，包括货物从供货地点到使用地点的运输费、保险费、搬运费等,乙方在甲方指定地点搬运、摆放过程中应严格按照安全操作规范执行，出现安全事故由乙方承担。</w:t>
      </w:r>
    </w:p>
    <w:p w14:paraId="257FF5A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验收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甲方按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合同的约定进行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验收。</w:t>
      </w:r>
    </w:p>
    <w:p w14:paraId="07C2A56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6、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验收标准：</w:t>
      </w:r>
    </w:p>
    <w:p w14:paraId="04C9C47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产品按招标文件、投标文件及澄清函等技术指标进行验收，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并进行随机抽检，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产品质量、设计等各项指标均应符合验收标准及要求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。</w:t>
      </w:r>
    </w:p>
    <w:p w14:paraId="5AE2055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7、验收依据：</w:t>
      </w:r>
    </w:p>
    <w:p w14:paraId="29793E02">
      <w:pPr>
        <w:pStyle w:val="4"/>
        <w:overflowPunct/>
        <w:topLinePunct w:val="0"/>
        <w:bidi w:val="0"/>
        <w:spacing w:after="0" w:afterLines="0" w:line="360" w:lineRule="auto"/>
        <w:ind w:left="0" w:leftChars="0" w:firstLine="480" w:firstLineChars="200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（1）本合同文本；</w:t>
      </w:r>
    </w:p>
    <w:p w14:paraId="193E5C19">
      <w:pPr>
        <w:pStyle w:val="4"/>
        <w:overflowPunct/>
        <w:topLinePunct w:val="0"/>
        <w:bidi w:val="0"/>
        <w:spacing w:after="0" w:afterLines="0" w:line="360" w:lineRule="auto"/>
        <w:ind w:left="0" w:leftChars="0" w:firstLine="480" w:firstLineChars="200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（2）招标文件、投标文件及澄清函；</w:t>
      </w:r>
    </w:p>
    <w:p w14:paraId="5E94891C">
      <w:pPr>
        <w:pStyle w:val="4"/>
        <w:overflowPunct/>
        <w:topLinePunct w:val="0"/>
        <w:bidi w:val="0"/>
        <w:spacing w:after="0" w:afterLines="0" w:line="360" w:lineRule="auto"/>
        <w:ind w:left="0" w:leftChars="0" w:firstLine="480" w:firstLineChars="200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（3）国家和行业制定的相应的标准和规范。</w:t>
      </w:r>
    </w:p>
    <w:p w14:paraId="3DF617EE">
      <w:pPr>
        <w:pStyle w:val="4"/>
        <w:overflowPunct/>
        <w:topLinePunct w:val="0"/>
        <w:bidi w:val="0"/>
        <w:spacing w:after="0" w:afterLines="0" w:line="360" w:lineRule="auto"/>
        <w:ind w:left="0" w:leftChars="0" w:firstLine="480" w:firstLineChars="200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（4）产品验收清单（注明产品的名称、型号、数量、参数和原产地或制造厂商）</w:t>
      </w:r>
    </w:p>
    <w:p w14:paraId="2C2B02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 xml:space="preserve">第四条  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"http://set2.mail.qq.com/cgi-bin/mail_spam?action=check_link&amp;spam=0&amp;url=http%3A%2F%2Fwww%2Ebaidu%2Ecom%2Fs%3Fwd%3D%25E7%25BB%2593%25E7%25AE%2597%25E6%2596%25B9%25E5%25BC%258F%26hl_tag%3Dtextlink%26tn%3DSE_hldp01350_v6v6zkg6"</w:instrTex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  <w:lang w:eastAsia="zh-CN"/>
        </w:rPr>
        <w:t>付款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方式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  <w:lang w:eastAsia="zh-CN"/>
        </w:rPr>
        <w:t>及依据</w:t>
      </w:r>
    </w:p>
    <w:p w14:paraId="15547F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"http://set2.mail.qq.com/cgi-bin/mail_spam?action=check_link&amp;spam=0&amp;url=http%3A%2F%2Fwww%2Ebaidu%2Ecom%2Fs%3Fwd%3D%25E7%25BB%2593%25E7%25AE%2597%25E6%2596%25B9%25E5%25BC%258F%26hl_tag%3Dtextlink%26tn%3DSE_hldp01350_v6v6zkg6"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付款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方式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：合同签订后一个月内，预付款付合同价款的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50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%，全部产品配送到位、安装调试、验收合格且完成技术培训后付至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100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%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。</w:t>
      </w:r>
    </w:p>
    <w:p w14:paraId="266CE6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付款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依据：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招标文件、投标文件、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"http://set2.mail.qq.com/cgi-bin/mail_spam?action=check_link&amp;spam=0&amp;url=http%3A%2F%2Fwww%2Ebaidu%2Ecom%2Fs%3Fwd%3D%25E9%2587%2587%25E8%25B4%25AD%25E5%2590%2588%25E5%2590%258C%26hl_tag%3Dtextlink%26tn%3DSE_hldp01350_v6v6zkg6" </w:instrTex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采购合同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"http://set2.mail.qq.com/cgi-bin/mail_spam?action=check_link&amp;spam=0&amp;url=http%3A%2F%2Fwww%2Ebaidu%2Ecom%2Fs%3Fwd%3D%25E9%2594%2580%25E5%2594%25AE%25E5%258F%2591%25E7%25A5%25A8%26hl_tag%3Dtextlink%26tn%3DSE_hldp01350_v6v6zkg6" </w:instrTex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销售发票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甲方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出具的验收报告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。</w:t>
      </w:r>
    </w:p>
    <w:p w14:paraId="02F36E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第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  <w:lang w:eastAsia="zh-CN"/>
        </w:rPr>
        <w:t>五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条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甲方的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  <w:u w:val="none"/>
        </w:rPr>
        <w:t>违约责任</w:t>
      </w:r>
    </w:p>
    <w:p w14:paraId="43E4DC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、甲方逾期付款，每逾期1日，甲方应向乙方赔付合同金额的0.1%作为违约金。</w:t>
      </w:r>
    </w:p>
    <w:p w14:paraId="6A79AE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2、甲方违反合同规定拒绝接货的，应当承担由此对乙方造成的损失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。</w:t>
      </w:r>
    </w:p>
    <w:p w14:paraId="364417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第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  <w:lang w:eastAsia="zh-CN"/>
        </w:rPr>
        <w:t>六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条  乙方的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"http://set2.mail.qq.com/cgi-bin/mail_spam?action=check_link&amp;spam=0&amp;url=http%3A%2F%2Fwww%2Ebaidu%2Ecom%2Fs%3Fwd%3D%25E8%25BF%259D%25E7%25BA%25A6%25E8%25B4%25A3%25E4%25BB%25BB%26hl_tag%3Dtextlink%26tn%3DSE_hldp01350_v6v6zkg6"</w:instrTex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违约责任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end"/>
      </w:r>
    </w:p>
    <w:p w14:paraId="4C1318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1、乙方不能按期交货的，每逾期1日，乙方应向甲方赔付合同金额的0.1%作为违约金。</w:t>
      </w:r>
    </w:p>
    <w:p w14:paraId="58F426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、乙方所交货物不符合合同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约定的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，甲方有权拒收，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若产生甲方损失的，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由乙方承担。</w:t>
      </w:r>
    </w:p>
    <w:p w14:paraId="06B9D4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第七条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"http://set2.mail.qq.com/cgi-bin/mail_spam?action=check_link&amp;spam=0&amp;url=http%3A%2F%2Fwww%2Ebaidu%2Ecom%2Fs%3Fwd%3D%25E4%25B8%258D%25E5%258F%25AF%25E6%258A%2597%25E5%258A%259B%26hl_tag%3Dtextlink%26tn%3DSE_hldp01350_v6v6zkg6"</w:instrTex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不可抗力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end"/>
      </w:r>
    </w:p>
    <w:p w14:paraId="69EC27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甲乙双方任何一方由于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"http://set2.mail.qq.com/cgi-bin/mail_spam?action=check_link&amp;spam=0&amp;url=http%3A%2F%2Fwww%2Ebaidu%2Ecom%2Fs%3Fwd%3D%25E4%25B8%258D%25E5%258F%25AF%25E6%258A%2597%25E5%258A%259B%26hl_tag%3Dtextlink%26tn%3DSE_hldp01350_v6v6zkg6"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不可抗力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原因不能履行合同时，应及时向对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"http://set2.mail.qq.com/cgi-bin/mail_spam?action=check_link&amp;spam=0&amp;url=http%3A%2F%2Fwww%2Ebaidu%2Ecom%2Fs%3Fwd%3D%25E6%2596%25B9%25E9%2580%259A%26hl_tag%3Dtextlink%26tn%3DSE_hldp01350_v6v6zkg6"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方通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报不能履行或不能完全履行的理由，以减轻可能给对方造成的损失，在取得有关机构证明后，允许延期履行、部分履行或不履行合同，并根据情况可部分或全部免予承担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"http://set2.mail.qq.com/cgi-bin/mail_spam?action=check_link&amp;spam=0&amp;url=http%3A%2F%2Fwww%2Ebaidu%2Ecom%2Fs%3Fwd%3D%25E8%25BF%259D%25E7%25BA%25A6%25E8%25B4%25A3%25E4%25BB%25BB%26hl_tag%3Dtextlink%26tn%3DSE_hldp01350_v6v6zkg6"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违约责任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。</w:t>
      </w:r>
    </w:p>
    <w:p w14:paraId="5ED31B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第八条  争议解决</w:t>
      </w:r>
    </w:p>
    <w:p w14:paraId="2B4777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双方本着友好合作的态度,对合同履行过程中发生的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"http://set2.mail.qq.com/cgi-bin/mail_spam?action=check_link&amp;spam=0&amp;url=http%3A%2F%2Fbaike%2Ebaidu%2Ecom%2Fview%2F322875%2Ehtm" 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纠纷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应及时协商解决,协商不成，向甲方所在地人民法院诉讼解决。</w:t>
      </w:r>
    </w:p>
    <w:p w14:paraId="3942FF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第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  <w:lang w:eastAsia="zh-CN"/>
        </w:rPr>
        <w:t>九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条  监督和管理</w:t>
      </w:r>
    </w:p>
    <w:p w14:paraId="746030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none" w:color="00000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none" w:color="000000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none" w:color="000000"/>
        </w:rPr>
        <w:t>政府采购合同履行中，甲方需追加与合同标的相同的货物、工程或者服务的，在不改变合同其他条款的前提下，可以与乙方协商签订补充合同，但所有补充合同的采购金额不得超过原合同采购金额的百分之十。</w:t>
      </w:r>
    </w:p>
    <w:p w14:paraId="32C760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甲乙双方均应自觉配合有关监督管理部门对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"http://set2.mail.qq.com/cgi-bin/mail_spam?action=check_link&amp;spam=0&amp;url=http%3A%2F%2Fwww%2Ebaidu%2Ecom%2Fs%3Fwd%3D%25E5%2590%2588%25E5%2590%258C%25E5%25B1%25A5%25E8%25A1%258C%26hl_tag%3Dtextlink%26tn%3DSE_hldp01350_v6v6zkg6"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合同履行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情况的监督检查，如实反映情况，提供有关资料；否则，将对有关单位、当事人按照有关规定予以处罚。</w:t>
      </w:r>
    </w:p>
    <w:p w14:paraId="147C03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 xml:space="preserve">第十条  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"http://set2.mail.qq.com/cgi-bin/mail_spam?action=check_link&amp;spam=0&amp;url=http%3A%2F%2Fwww%2Ebaidu%2Ecom%2Fs%3Fwd%3D%25E6%2597%25A0%25E6%2595%2588%25E5%2590%2588%25E5%2590%258C%26hl_tag%3Dtextlink%26tn%3DSE_hldp01350_v6v6zkg6"</w:instrTex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无效合同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end"/>
      </w:r>
    </w:p>
    <w:p w14:paraId="16B7C6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甲乙双方如因违反政府采购法及相关法律法规的规定，被宣告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"http://set2.mail.qq.com/cgi-bin/mail_spam?action=check_link&amp;spam=0&amp;url=http%3A%2F%2Fwww%2Ebaidu%2Ecom%2Fs%3Fwd%3D%25E5%2590%2588%25E5%2590%258C%25E6%2597%25A0%25E6%2595%2588%26hl_tag%3Dtextlink%26tn%3DSE_hldp01350_v6v6zkg6"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合同无效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的，一切责任概由过错方承担。</w:t>
      </w:r>
    </w:p>
    <w:p w14:paraId="0FD2B5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第十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  <w:lang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条  附则</w:t>
      </w:r>
    </w:p>
    <w:p w14:paraId="0A2C8723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Lines="0" w:beforeAutospacing="0" w:after="0" w:afterLines="0" w:afterAutospacing="0" w:line="360" w:lineRule="auto"/>
        <w:ind w:right="0" w:rightChars="0" w:firstLine="48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 xml:space="preserve">1、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  <w:t>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>项目名称）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标包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项目编号：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  <w:t>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）的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"http://set2.mail.qq.com/cgi-bin/mail_spam?action=check_link&amp;spam=0&amp;url=http%3A%2F%2Fwww%2Ebaidu%2Ecom%2Fs%3Fwd%3D%25E6%258B%259B%25E6%25A0%2587%25E6%2596%2587%25E4%25BB%25B6%26hl_tag%3Dtextlink%26tn%3DSE_hldp01350_v6v6zkg6"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招标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文件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、成交通知书、乙方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投标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文件及澄清说明及承诺文件都是本合同的组成部分，甲、乙双方必须全面遵守，如有违反，应承担违约责任。</w:t>
      </w:r>
    </w:p>
    <w:p w14:paraId="408174EA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560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</w:rPr>
        <w:t>本合同未尽事宜，双方共同协商达成补充协议，补充协议和附件与本合同具有同等法律效力。</w:t>
      </w:r>
    </w:p>
    <w:p w14:paraId="1C289B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val="en-US" w:eastAsia="zh-CN" w:bidi="ar-SA"/>
        </w:rPr>
        <w:t>3、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本合同一式五份,甲乙双方各执一份,政府采购监督管理机构一份,政府采购代理机构两份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val="en-US" w:eastAsia="zh-CN" w:bidi="ar-SA"/>
        </w:rPr>
        <w:t>,自双方代表签字，加盖双方公章或合同专用章后生效。</w:t>
      </w:r>
    </w:p>
    <w:p w14:paraId="583CFC8B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560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</w:rPr>
        <w:t>本合同自签订之日起生效。</w:t>
      </w:r>
    </w:p>
    <w:p w14:paraId="695251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采购人(甲方)：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供应商(乙方)：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</w:t>
      </w:r>
    </w:p>
    <w:p w14:paraId="3F427A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"http://set2.mail.qq.com/cgi-bin/mail_spam?action=check_link&amp;spam=0&amp;url=http%3A%2F%2Fwww%2Ebaidu%2Ecom%2Fs%3Fwd%3D%25E6%25B3%2595%25E5%25AE%259A%25E4%25BB%25A3%25E8%25A1%25A8%25E4%25BA%25BA%26hl_tag%3Dtextlink%26tn%3DSE_hldp01350_v6v6zkg6" 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法定代表人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"http://set2.mail.qq.com/cgi-bin/mail_spam?action=check_link&amp;spam=0&amp;url=http%3A%2F%2Fwww%2Ebaidu%2Ecom%2Fs%3Fwd%3D%25E6%25B3%2595%25E5%25AE%259A%25E4%25BB%25A3%25E8%25A1%25A8%25E4%25BA%25BA%26hl_tag%3Dtextlink%26tn%3DSE_hldp01350_v6v6zkg6" 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法定代表人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</w:t>
      </w:r>
    </w:p>
    <w:p w14:paraId="572835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"http://set2.mail.qq.com/cgi-bin/mail_spam?action=check_link&amp;spam=0&amp;url=http%3A%2F%2Fwww%2Ebaidu%2Ecom%2Fs%3Fwd%3D%25E5%25A7%2594%25E6%2589%2598%25E4%25BB%25A3%25E7%2590%2586%25E4%25BA%25BA%26hl_tag%3Dtextlink%26tn%3DSE_hldp01350_v6v6zkg6" 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委托代理人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"http://set2.mail.qq.com/cgi-bin/mail_spam?action=check_link&amp;spam=0&amp;url=http%3A%2F%2Fwww%2Ebaidu%2Ecom%2Fs%3Fwd%3D%25E5%25A7%2594%25E6%2589%2598%25E4%25BB%25A3%25E7%2590%2586%25E4%25BA%25BA%26hl_tag%3Dtextlink%26tn%3DSE_hldp01350_v6v6zkg6" 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委托代理人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</w:t>
      </w:r>
    </w:p>
    <w:p w14:paraId="12A188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"http://set2.mail.qq.com/cgi-bin/mail_spam?action=check_link&amp;spam=0&amp;url=http%3A%2F%2Fwww%2Ebaidu%2Ecom%2Fs%3Fwd%3D%25E5%25BC%2580%25E6%2588%25B7%25E9%2593%25B6%25E8%25A1%258C%26hl_tag%3Dtextlink%26tn%3DSE_hldp01350_v6v6zkg6" 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开户银行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"http://set2.mail.qq.com/cgi-bin/mail_spam?action=check_link&amp;spam=0&amp;url=http%3A%2F%2Fwww%2Ebaidu%2Ecom%2Fs%3Fwd%3D%25E5%25BC%2580%25E6%2588%25B7%25E9%2593%25B6%25E8%25A1%258C%26hl_tag%3Dtextlink%26tn%3DSE_hldp01350_v6v6zkg6" 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开户银行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</w:p>
    <w:p w14:paraId="2CAF6C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帐    号：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帐    号：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</w:p>
    <w:p w14:paraId="3BD4F5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电    话：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电    话：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</w:p>
    <w:p w14:paraId="591145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地    址：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地    址：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</w:p>
    <w:p w14:paraId="424955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 xml:space="preserve">时    间：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 xml:space="preserve"> 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 xml:space="preserve">日   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时    间：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 xml:space="preserve"> 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日</w:t>
      </w:r>
    </w:p>
    <w:p w14:paraId="2345FC25">
      <w:pPr>
        <w:rPr>
          <w:rFonts w:hint="eastAsia" w:ascii="仿宋_GB2312" w:hAnsi="仿宋_GB2312" w:eastAsia="仿宋_GB2312" w:cs="仿宋_GB2312"/>
        </w:rPr>
      </w:pPr>
    </w:p>
    <w:p w14:paraId="1DB9561B">
      <w:pPr>
        <w:pStyle w:val="8"/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F529E2"/>
    <w:rsid w:val="54690E07"/>
    <w:rsid w:val="65966FBD"/>
    <w:rsid w:val="7DEB1C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(Web)"/>
    <w:basedOn w:val="1"/>
    <w:unhideWhenUsed/>
    <w:qFormat/>
    <w:uiPriority w:val="99"/>
    <w:pPr>
      <w:widowControl/>
      <w:spacing w:beforeAutospacing="1" w:afterAutospacing="1"/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4">
    <w:name w:val="Body Text First Indent"/>
    <w:basedOn w:val="2"/>
    <w:unhideWhenUsed/>
    <w:qFormat/>
    <w:uiPriority w:val="99"/>
    <w:pPr>
      <w:ind w:firstLine="420" w:firstLineChars="100"/>
    </w:pPr>
  </w:style>
  <w:style w:type="character" w:styleId="7">
    <w:name w:val="Hyperlink"/>
    <w:qFormat/>
    <w:uiPriority w:val="99"/>
    <w:rPr>
      <w:color w:val="333333"/>
      <w:u w:val="single"/>
    </w:rPr>
  </w:style>
  <w:style w:type="paragraph" w:customStyle="1" w:styleId="8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  <w:style w:type="paragraph" w:customStyle="1" w:styleId="9">
    <w:name w:val="正文空2格  1."/>
    <w:basedOn w:val="1"/>
    <w:qFormat/>
    <w:uiPriority w:val="0"/>
    <w:pPr>
      <w:adjustRightInd w:val="0"/>
      <w:spacing w:line="360" w:lineRule="auto"/>
      <w:ind w:firstLine="480" w:firstLineChars="200"/>
      <w:textAlignment w:val="baseline"/>
    </w:pPr>
    <w:rPr>
      <w:rFonts w:ascii="宋体" w:eastAsia="仿宋" w:cs="宋体"/>
      <w:kern w:val="0"/>
      <w:sz w:val="2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  <w:rPr>
      <w:rFonts w:ascii="Times New Roman" w:hAnsi="Times New Roman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2107</Words>
  <Characters>2123</Characters>
  <Lines>0</Lines>
  <Paragraphs>0</Paragraphs>
  <TotalTime>9</TotalTime>
  <ScaleCrop>false</ScaleCrop>
  <LinksUpToDate>false</LinksUpToDate>
  <CharactersWithSpaces>2459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2026-04-10T09:25:00Z</dcterms:created>
  <dc:creator>HP</dc:creator>
  <cp:lastModifiedBy>乐果儿</cp:lastModifiedBy>
  <dcterms:modified xsi:type="dcterms:W3CDTF">2026-05-13T06:52:24Z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eyJoZGlkIjoiNGU5YTk2NWU3OTRhNTU0YjZlNWE0ODExMjY4YzM0MTgiLCJ1c2VySWQiOiIyNzkwMTkzMTgifQ==</vt:lpwstr>
  </property>
  <property fmtid="{D5CDD505-2E9C-101B-9397-08002B2CF9AE}" pid="4" name="ICV">
    <vt:lpwstr>55323E72C259413D98B761263DB03B1E_13</vt:lpwstr>
  </property>
</Properties>
</file>